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3C" w:rsidRDefault="00415B3C" w:rsidP="00415B3C">
      <w:pPr>
        <w:spacing w:line="560" w:lineRule="exact"/>
        <w:jc w:val="center"/>
        <w:rPr>
          <w:rFonts w:ascii="宋体" w:hAnsi="宋体"/>
          <w:b/>
          <w:bCs/>
          <w:color w:val="000000"/>
          <w:sz w:val="32"/>
          <w:szCs w:val="32"/>
        </w:rPr>
      </w:pPr>
      <w:r>
        <w:rPr>
          <w:rFonts w:ascii="宋体" w:hAnsi="宋体" w:hint="eastAsia"/>
          <w:b/>
          <w:bCs/>
          <w:color w:val="000000"/>
          <w:sz w:val="32"/>
          <w:szCs w:val="32"/>
        </w:rPr>
        <w:t>发展中国家自然保护区管理与保护研修班</w:t>
      </w:r>
    </w:p>
    <w:p w:rsidR="00415B3C" w:rsidRDefault="00415B3C" w:rsidP="00415B3C">
      <w:pPr>
        <w:spacing w:line="480" w:lineRule="exact"/>
        <w:jc w:val="center"/>
        <w:rPr>
          <w:rFonts w:ascii="宋体" w:hAnsi="宋体" w:hint="eastAsia"/>
          <w:b/>
          <w:bCs/>
          <w:color w:val="000000"/>
          <w:sz w:val="32"/>
          <w:szCs w:val="32"/>
        </w:rPr>
      </w:pPr>
      <w:r>
        <w:rPr>
          <w:rFonts w:ascii="宋体" w:hAnsi="宋体" w:hint="eastAsia"/>
          <w:b/>
          <w:bCs/>
          <w:color w:val="000000"/>
          <w:sz w:val="32"/>
          <w:szCs w:val="32"/>
        </w:rPr>
        <w:t>项目简介表</w:t>
      </w: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855"/>
        <w:gridCol w:w="1170"/>
        <w:gridCol w:w="4033"/>
      </w:tblGrid>
      <w:tr w:rsidR="00415B3C" w:rsidTr="00415B3C">
        <w:trPr>
          <w:trHeight w:val="576"/>
          <w:jc w:val="center"/>
        </w:trPr>
        <w:tc>
          <w:tcPr>
            <w:tcW w:w="1535" w:type="dxa"/>
            <w:tcBorders>
              <w:top w:val="single" w:sz="8"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 xml:space="preserve">项目名称 </w:t>
            </w:r>
          </w:p>
        </w:tc>
        <w:tc>
          <w:tcPr>
            <w:tcW w:w="8221" w:type="dxa"/>
            <w:gridSpan w:val="4"/>
            <w:tcBorders>
              <w:top w:val="single" w:sz="8" w:space="0" w:color="auto"/>
              <w:left w:val="single" w:sz="6" w:space="0" w:color="auto"/>
              <w:bottom w:val="single" w:sz="6" w:space="0" w:color="auto"/>
              <w:right w:val="single" w:sz="8"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发展中国家自然保护区管理与保护研修班</w:t>
            </w:r>
          </w:p>
        </w:tc>
      </w:tr>
      <w:tr w:rsidR="00415B3C" w:rsidTr="00415B3C">
        <w:trPr>
          <w:trHeight w:val="56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承办单位</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国家林业和草原局竹子研究开发中心</w:t>
            </w:r>
          </w:p>
        </w:tc>
      </w:tr>
      <w:tr w:rsidR="00415B3C" w:rsidTr="00415B3C">
        <w:trPr>
          <w:trHeight w:val="54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举办时间</w:t>
            </w:r>
          </w:p>
        </w:tc>
        <w:tc>
          <w:tcPr>
            <w:tcW w:w="3018" w:type="dxa"/>
            <w:gridSpan w:val="2"/>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2021年4月15日至4月28日</w:t>
            </w:r>
          </w:p>
        </w:tc>
        <w:tc>
          <w:tcPr>
            <w:tcW w:w="1170"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项目语言</w:t>
            </w:r>
          </w:p>
        </w:tc>
        <w:tc>
          <w:tcPr>
            <w:tcW w:w="4033" w:type="dxa"/>
            <w:tcBorders>
              <w:top w:val="single" w:sz="6" w:space="0" w:color="auto"/>
              <w:left w:val="single" w:sz="6" w:space="0" w:color="auto"/>
              <w:bottom w:val="single" w:sz="6" w:space="0" w:color="auto"/>
              <w:right w:val="single" w:sz="8"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英语</w:t>
            </w:r>
          </w:p>
        </w:tc>
      </w:tr>
      <w:tr w:rsidR="00415B3C" w:rsidTr="00415B3C">
        <w:trPr>
          <w:trHeight w:val="54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举办形式</w:t>
            </w:r>
          </w:p>
        </w:tc>
        <w:tc>
          <w:tcPr>
            <w:tcW w:w="3018" w:type="dxa"/>
            <w:gridSpan w:val="2"/>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在线</w:t>
            </w:r>
          </w:p>
        </w:tc>
        <w:tc>
          <w:tcPr>
            <w:tcW w:w="1170"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平台</w:t>
            </w:r>
          </w:p>
        </w:tc>
        <w:tc>
          <w:tcPr>
            <w:tcW w:w="4033" w:type="dxa"/>
            <w:tcBorders>
              <w:top w:val="single" w:sz="6" w:space="0" w:color="auto"/>
              <w:left w:val="single" w:sz="6" w:space="0" w:color="auto"/>
              <w:bottom w:val="single" w:sz="6" w:space="0" w:color="auto"/>
              <w:right w:val="single" w:sz="8"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待定</w:t>
            </w:r>
          </w:p>
        </w:tc>
      </w:tr>
      <w:tr w:rsidR="00415B3C" w:rsidTr="00415B3C">
        <w:trPr>
          <w:trHeight w:val="543"/>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邀请国别</w:t>
            </w:r>
          </w:p>
        </w:tc>
        <w:tc>
          <w:tcPr>
            <w:tcW w:w="3018" w:type="dxa"/>
            <w:gridSpan w:val="2"/>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发展中国家</w:t>
            </w:r>
          </w:p>
        </w:tc>
        <w:tc>
          <w:tcPr>
            <w:tcW w:w="1170"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计划人数</w:t>
            </w:r>
          </w:p>
        </w:tc>
        <w:tc>
          <w:tcPr>
            <w:tcW w:w="4033" w:type="dxa"/>
            <w:tcBorders>
              <w:top w:val="single" w:sz="6" w:space="0" w:color="auto"/>
              <w:left w:val="single" w:sz="6" w:space="0" w:color="auto"/>
              <w:bottom w:val="single" w:sz="6" w:space="0" w:color="auto"/>
              <w:right w:val="single" w:sz="8"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25人</w:t>
            </w:r>
          </w:p>
        </w:tc>
      </w:tr>
      <w:tr w:rsidR="00415B3C" w:rsidTr="00415B3C">
        <w:trPr>
          <w:trHeight w:val="551"/>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培训目标</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415B3C" w:rsidRDefault="00415B3C">
            <w:pPr>
              <w:jc w:val="left"/>
              <w:rPr>
                <w:rFonts w:ascii="宋体" w:hAnsi="宋体" w:hint="eastAsia"/>
                <w:color w:val="000000"/>
              </w:rPr>
            </w:pPr>
            <w:r>
              <w:rPr>
                <w:rFonts w:ascii="宋体" w:hAnsi="宋体" w:hint="eastAsia"/>
                <w:color w:val="000000"/>
              </w:rPr>
              <w:t>通过培训，一是了解中国国情和文化；二是介绍中国自然保护区的政策、管理措施和保护技术；三是分享中国的成功经验，为其他发展中国家自然资源保护和开发利用提供借鉴；四是促进相互交流，提升学员的自然保护技能和保护区管理水平，促进中国与其他发展中国家在自然资源管理与保护领域进一步的交流合作。</w:t>
            </w:r>
          </w:p>
        </w:tc>
      </w:tr>
      <w:tr w:rsidR="00415B3C" w:rsidTr="00415B3C">
        <w:trPr>
          <w:trHeight w:val="700"/>
          <w:jc w:val="center"/>
        </w:trPr>
        <w:tc>
          <w:tcPr>
            <w:tcW w:w="1535" w:type="dxa"/>
            <w:vMerge w:val="restart"/>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学员要求</w:t>
            </w:r>
          </w:p>
        </w:tc>
        <w:tc>
          <w:tcPr>
            <w:tcW w:w="2163"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专业背景</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415B3C" w:rsidRDefault="00415B3C">
            <w:pPr>
              <w:jc w:val="left"/>
              <w:rPr>
                <w:rFonts w:ascii="宋体" w:hAnsi="宋体" w:hint="eastAsia"/>
                <w:color w:val="000000"/>
              </w:rPr>
            </w:pPr>
            <w:r>
              <w:rPr>
                <w:rFonts w:ascii="宋体" w:hAnsi="宋体" w:hint="eastAsia"/>
                <w:color w:val="000000"/>
              </w:rPr>
              <w:t>发展中国家自然保护区</w:t>
            </w:r>
            <w:r>
              <w:rPr>
                <w:color w:val="000000"/>
              </w:rPr>
              <w:t>管理机构</w:t>
            </w:r>
            <w:r>
              <w:rPr>
                <w:rFonts w:ascii="宋体" w:hAnsi="宋体" w:hint="eastAsia"/>
                <w:color w:val="000000"/>
              </w:rPr>
              <w:t>、以及相关的林业、环境</w:t>
            </w:r>
            <w:r>
              <w:rPr>
                <w:color w:val="000000"/>
              </w:rPr>
              <w:t>机构官员、研究人员和技术人员</w:t>
            </w:r>
            <w:r>
              <w:rPr>
                <w:rFonts w:ascii="宋体" w:hAnsi="宋体" w:hint="eastAsia"/>
                <w:color w:val="000000"/>
              </w:rPr>
              <w:t>等</w:t>
            </w:r>
          </w:p>
        </w:tc>
      </w:tr>
      <w:tr w:rsidR="00415B3C" w:rsidTr="00415B3C">
        <w:trPr>
          <w:trHeight w:val="467"/>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415B3C" w:rsidRDefault="00415B3C">
            <w:pPr>
              <w:widowControl/>
              <w:jc w:val="left"/>
              <w:rPr>
                <w:rFonts w:ascii="宋体" w:hAnsi="宋体"/>
                <w:color w:val="000000"/>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年龄</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415B3C" w:rsidRDefault="00415B3C">
            <w:pPr>
              <w:jc w:val="left"/>
              <w:rPr>
                <w:rFonts w:ascii="宋体" w:hAnsi="宋体" w:hint="eastAsia"/>
                <w:color w:val="000000"/>
              </w:rPr>
            </w:pPr>
            <w:r>
              <w:rPr>
                <w:rFonts w:ascii="宋体" w:hAnsi="宋体" w:hint="eastAsia"/>
                <w:color w:val="000000"/>
              </w:rPr>
              <w:t>不高于受援国法定退休年龄</w:t>
            </w:r>
          </w:p>
        </w:tc>
      </w:tr>
      <w:tr w:rsidR="00415B3C" w:rsidTr="00415B3C">
        <w:trPr>
          <w:trHeight w:val="579"/>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415B3C" w:rsidRDefault="00415B3C">
            <w:pPr>
              <w:widowControl/>
              <w:jc w:val="left"/>
              <w:rPr>
                <w:rFonts w:ascii="宋体" w:hAnsi="宋体"/>
                <w:color w:val="000000"/>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身体健康</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415B3C" w:rsidRDefault="00415B3C">
            <w:pPr>
              <w:jc w:val="left"/>
              <w:rPr>
                <w:rFonts w:ascii="宋体" w:hAnsi="宋体" w:hint="eastAsia"/>
                <w:color w:val="000000"/>
              </w:rPr>
            </w:pPr>
            <w:r>
              <w:rPr>
                <w:rFonts w:ascii="宋体" w:hAnsi="宋体" w:hint="eastAsia"/>
                <w:color w:val="000000"/>
              </w:rPr>
              <w:t>身体健康，能够按要求参加线上培训</w:t>
            </w:r>
          </w:p>
        </w:tc>
      </w:tr>
      <w:tr w:rsidR="00415B3C" w:rsidTr="00415B3C">
        <w:trPr>
          <w:trHeight w:val="551"/>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415B3C" w:rsidRDefault="00415B3C">
            <w:pPr>
              <w:widowControl/>
              <w:jc w:val="left"/>
              <w:rPr>
                <w:rFonts w:ascii="宋体" w:hAnsi="宋体"/>
                <w:color w:val="000000"/>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语言能力</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415B3C" w:rsidRDefault="00415B3C">
            <w:pPr>
              <w:jc w:val="left"/>
              <w:rPr>
                <w:rFonts w:ascii="宋体" w:hAnsi="宋体" w:hint="eastAsia"/>
                <w:color w:val="000000"/>
              </w:rPr>
            </w:pPr>
            <w:r>
              <w:rPr>
                <w:rFonts w:ascii="宋体" w:hAnsi="宋体" w:hint="eastAsia"/>
                <w:color w:val="000000"/>
              </w:rPr>
              <w:t>英语听、说、读、写能力满足授课要求</w:t>
            </w:r>
          </w:p>
        </w:tc>
      </w:tr>
      <w:tr w:rsidR="00415B3C" w:rsidTr="00415B3C">
        <w:trPr>
          <w:trHeight w:val="559"/>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415B3C" w:rsidRDefault="00415B3C">
            <w:pPr>
              <w:widowControl/>
              <w:jc w:val="left"/>
              <w:rPr>
                <w:rFonts w:ascii="宋体" w:hAnsi="宋体"/>
                <w:color w:val="000000"/>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其 它</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415B3C" w:rsidRDefault="00415B3C">
            <w:pPr>
              <w:jc w:val="left"/>
              <w:rPr>
                <w:rFonts w:ascii="宋体" w:hAnsi="宋体" w:hint="eastAsia"/>
                <w:color w:val="000000"/>
              </w:rPr>
            </w:pPr>
            <w:r>
              <w:rPr>
                <w:rFonts w:ascii="宋体" w:hAnsi="宋体" w:hint="eastAsia"/>
                <w:color w:val="000000"/>
              </w:rPr>
              <w:t>承办单位提供参与授课的远程技术协助</w:t>
            </w:r>
          </w:p>
        </w:tc>
      </w:tr>
      <w:tr w:rsidR="00415B3C" w:rsidTr="00415B3C">
        <w:trPr>
          <w:trHeight w:val="880"/>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培训内容介绍</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415B3C" w:rsidRDefault="00415B3C">
            <w:pPr>
              <w:ind w:firstLineChars="200" w:firstLine="420"/>
              <w:jc w:val="left"/>
              <w:rPr>
                <w:rFonts w:ascii="宋体" w:hAnsi="宋体" w:hint="eastAsia"/>
                <w:color w:val="000000"/>
              </w:rPr>
            </w:pPr>
            <w:r>
              <w:rPr>
                <w:rFonts w:ascii="宋体" w:hAnsi="宋体" w:hint="eastAsia"/>
                <w:color w:val="000000"/>
              </w:rPr>
              <w:t>受中华人民共和国商务部委托，国家林业和草原局竹子研究开发中心将于2021年4月15日至4月28日在杭州举办“发展中国家自然保护区管理与保护研修班”。该研修班采取线上课堂讲座、交流座谈和云参观相结合的方式，将邀请国内知名农林院校的科研人员、在华国际组织的官员、地方保护区的管理人员、林业高科技企业代表为学员授课。 </w:t>
            </w:r>
          </w:p>
          <w:p w:rsidR="00415B3C" w:rsidRDefault="00415B3C">
            <w:pPr>
              <w:ind w:firstLineChars="200" w:firstLine="420"/>
              <w:jc w:val="left"/>
              <w:rPr>
                <w:rFonts w:ascii="宋体" w:hAnsi="宋体" w:hint="eastAsia"/>
                <w:color w:val="000000"/>
              </w:rPr>
            </w:pPr>
            <w:r>
              <w:rPr>
                <w:rFonts w:ascii="宋体" w:hAnsi="宋体" w:hint="eastAsia"/>
                <w:color w:val="000000"/>
              </w:rPr>
              <w:t>本项目专题讲座主要安排为：</w:t>
            </w:r>
            <w:r w:rsidR="00603EB0">
              <w:rPr>
                <w:rFonts w:ascii="宋体" w:hAnsi="宋体" w:hint="eastAsia"/>
                <w:color w:val="000000"/>
              </w:rPr>
              <w:t>1.</w:t>
            </w:r>
            <w:r>
              <w:rPr>
                <w:rFonts w:ascii="宋体" w:hAnsi="宋体" w:hint="eastAsia"/>
                <w:color w:val="000000"/>
              </w:rPr>
              <w:t>中国国情介绍；2.自然保护区概述及发展；3.自然保护区分类和功能评价体系；4.国家公园体制试点；5.自然保护区法律法规；6.湿地类自然保护区管理；7.野生动物资源保护；8.野生植物资源管理；9.自然保护区科研管理；10.新技术在保护区管理中的应用；11.自然保护与公众参与；12.保护区申</w:t>
            </w:r>
            <w:proofErr w:type="gramStart"/>
            <w:r>
              <w:rPr>
                <w:rFonts w:ascii="宋体" w:hAnsi="宋体" w:hint="eastAsia"/>
                <w:color w:val="000000"/>
              </w:rPr>
              <w:t>遗介绍</w:t>
            </w:r>
            <w:proofErr w:type="gramEnd"/>
            <w:r>
              <w:rPr>
                <w:rFonts w:ascii="宋体" w:hAnsi="宋体" w:hint="eastAsia"/>
                <w:color w:val="000000"/>
              </w:rPr>
              <w:t>等。研修期间，将安排学员与知名专家学者进行线上座谈交流。</w:t>
            </w:r>
          </w:p>
          <w:p w:rsidR="00415B3C" w:rsidRDefault="00415B3C">
            <w:pPr>
              <w:ind w:firstLineChars="200" w:firstLine="420"/>
              <w:jc w:val="left"/>
              <w:rPr>
                <w:rFonts w:ascii="宋体" w:hAnsi="宋体" w:hint="eastAsia"/>
                <w:color w:val="000000"/>
              </w:rPr>
            </w:pPr>
            <w:r>
              <w:rPr>
                <w:rFonts w:ascii="宋体" w:hAnsi="宋体" w:hint="eastAsia"/>
                <w:color w:val="000000"/>
              </w:rPr>
              <w:t>研修班还将让学员了解新冠肺炎疫情个人防护和公共卫生注意事项，向学员分享中国疫情防控经验和故事。安排介绍浙江地区新农村建设和“两山”理论实践案例，分享中国乡村振兴的成功经验。</w:t>
            </w:r>
          </w:p>
          <w:p w:rsidR="00415B3C" w:rsidRDefault="00415B3C">
            <w:pPr>
              <w:ind w:firstLineChars="200" w:firstLine="420"/>
              <w:jc w:val="left"/>
              <w:rPr>
                <w:rFonts w:ascii="宋体" w:hAnsi="宋体" w:hint="eastAsia"/>
                <w:color w:val="000000"/>
              </w:rPr>
            </w:pPr>
            <w:r>
              <w:rPr>
                <w:rFonts w:ascii="宋体" w:hAnsi="宋体" w:hint="eastAsia"/>
                <w:color w:val="000000"/>
              </w:rPr>
              <w:t>此外，培训期间将安排关于中国境内典型自然保护</w:t>
            </w:r>
            <w:r w:rsidR="00603EB0">
              <w:rPr>
                <w:rFonts w:ascii="宋体" w:hAnsi="宋体" w:hint="eastAsia"/>
                <w:color w:val="000000"/>
              </w:rPr>
              <w:t>区的云考察，通过鲜活的案例让学员切实体会保护区管理的重点和难点，</w:t>
            </w:r>
            <w:r>
              <w:rPr>
                <w:rFonts w:ascii="宋体" w:hAnsi="宋体" w:hint="eastAsia"/>
                <w:color w:val="000000"/>
              </w:rPr>
              <w:t>更好地理解课堂所学，做到理论联系实际。同时，宣传改革开放以来中国在社会、经济、生态文明建设等各方面取得的成绩，拓展和加强发展中国家间的交流与合作。</w:t>
            </w:r>
          </w:p>
        </w:tc>
      </w:tr>
      <w:tr w:rsidR="00415B3C" w:rsidTr="00415B3C">
        <w:trPr>
          <w:trHeight w:val="90"/>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举办地点</w:t>
            </w:r>
          </w:p>
        </w:tc>
        <w:tc>
          <w:tcPr>
            <w:tcW w:w="3018" w:type="dxa"/>
            <w:gridSpan w:val="2"/>
            <w:tcBorders>
              <w:top w:val="single" w:sz="6" w:space="0" w:color="auto"/>
              <w:left w:val="single" w:sz="6" w:space="0" w:color="auto"/>
              <w:bottom w:val="single" w:sz="6" w:space="0" w:color="auto"/>
              <w:right w:val="single" w:sz="4"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浙江省杭州市</w:t>
            </w:r>
          </w:p>
        </w:tc>
        <w:tc>
          <w:tcPr>
            <w:tcW w:w="1170" w:type="dxa"/>
            <w:tcBorders>
              <w:top w:val="single" w:sz="6" w:space="0" w:color="auto"/>
              <w:left w:val="nil"/>
              <w:bottom w:val="single" w:sz="6" w:space="0" w:color="auto"/>
              <w:right w:val="single" w:sz="4"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参观考察</w:t>
            </w:r>
            <w:r>
              <w:rPr>
                <w:rFonts w:ascii="宋体" w:hAnsi="宋体" w:hint="eastAsia"/>
                <w:color w:val="000000"/>
              </w:rPr>
              <w:lastRenderedPageBreak/>
              <w:t>城市</w:t>
            </w:r>
          </w:p>
        </w:tc>
        <w:tc>
          <w:tcPr>
            <w:tcW w:w="4033" w:type="dxa"/>
            <w:tcBorders>
              <w:top w:val="single" w:sz="6" w:space="0" w:color="auto"/>
              <w:left w:val="nil"/>
              <w:bottom w:val="single" w:sz="6" w:space="0" w:color="auto"/>
              <w:right w:val="single" w:sz="8"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lastRenderedPageBreak/>
              <w:t>上海市；浙江省杭州市；江苏省盐城市；</w:t>
            </w:r>
            <w:r>
              <w:rPr>
                <w:rFonts w:ascii="宋体" w:hAnsi="宋体" w:hint="eastAsia"/>
                <w:color w:val="000000"/>
              </w:rPr>
              <w:lastRenderedPageBreak/>
              <w:t>江西省庐山市（视疫情情况可能略有调整）</w:t>
            </w:r>
          </w:p>
        </w:tc>
      </w:tr>
      <w:tr w:rsidR="00415B3C" w:rsidTr="00415B3C">
        <w:trPr>
          <w:trHeight w:val="1065"/>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lastRenderedPageBreak/>
              <w:t>备注</w:t>
            </w:r>
          </w:p>
        </w:tc>
        <w:tc>
          <w:tcPr>
            <w:tcW w:w="8221" w:type="dxa"/>
            <w:gridSpan w:val="4"/>
            <w:tcBorders>
              <w:top w:val="single" w:sz="6" w:space="0" w:color="auto"/>
              <w:left w:val="single" w:sz="6" w:space="0" w:color="auto"/>
              <w:bottom w:val="single" w:sz="6" w:space="0" w:color="auto"/>
              <w:right w:val="single" w:sz="8" w:space="0" w:color="auto"/>
            </w:tcBorders>
            <w:hideMark/>
          </w:tcPr>
          <w:p w:rsidR="00415B3C" w:rsidRDefault="00415B3C">
            <w:pPr>
              <w:jc w:val="left"/>
              <w:rPr>
                <w:rFonts w:ascii="宋体" w:hAnsi="宋体" w:hint="eastAsia"/>
                <w:color w:val="000000"/>
              </w:rPr>
            </w:pPr>
            <w:r>
              <w:rPr>
                <w:rFonts w:ascii="宋体" w:hAnsi="宋体" w:hint="eastAsia"/>
                <w:color w:val="000000"/>
              </w:rPr>
              <w:t>1.本次培训使用云平台进行线上培训，需要学员准备网络、电脑、麦克风、摄像头等有关设备。</w:t>
            </w:r>
          </w:p>
          <w:p w:rsidR="00415B3C" w:rsidRDefault="00415B3C">
            <w:pPr>
              <w:jc w:val="left"/>
              <w:rPr>
                <w:rFonts w:ascii="宋体" w:hAnsi="宋体" w:hint="eastAsia"/>
                <w:color w:val="000000"/>
              </w:rPr>
            </w:pPr>
            <w:r>
              <w:rPr>
                <w:rFonts w:ascii="宋体" w:hAnsi="宋体" w:hint="eastAsia"/>
                <w:color w:val="000000"/>
              </w:rPr>
              <w:t>2.教学期间，请学员遵守教学时间和教学纪律，出勤记录将作为颁发培训结业证书的依据。</w:t>
            </w:r>
          </w:p>
          <w:p w:rsidR="00415B3C" w:rsidRDefault="00415B3C">
            <w:pPr>
              <w:jc w:val="left"/>
              <w:rPr>
                <w:rFonts w:ascii="宋体" w:hAnsi="宋体" w:hint="eastAsia"/>
                <w:color w:val="000000"/>
              </w:rPr>
            </w:pPr>
            <w:r>
              <w:rPr>
                <w:rFonts w:ascii="宋体" w:hAnsi="宋体" w:hint="eastAsia"/>
                <w:color w:val="000000"/>
              </w:rPr>
              <w:t>3.教学纪律：需提前进入教室准备上课。将个人姓名改为英文（与护照一致）姓名-国别简称。</w:t>
            </w:r>
          </w:p>
          <w:p w:rsidR="00415B3C" w:rsidRDefault="00415B3C">
            <w:pPr>
              <w:jc w:val="left"/>
              <w:rPr>
                <w:rFonts w:ascii="宋体" w:hAnsi="宋体" w:hint="eastAsia"/>
                <w:color w:val="000000"/>
              </w:rPr>
            </w:pPr>
            <w:r>
              <w:rPr>
                <w:rFonts w:ascii="宋体" w:hAnsi="宋体" w:hint="eastAsia"/>
                <w:color w:val="000000"/>
              </w:rPr>
              <w:t>4.信息安全：为保护信息安全和个人隐私，上课内容请不要分享到任何社交媒体，课程资料会在课后发给学员。</w:t>
            </w:r>
          </w:p>
        </w:tc>
      </w:tr>
      <w:tr w:rsidR="00415B3C" w:rsidTr="00415B3C">
        <w:trPr>
          <w:trHeight w:val="155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承办单位简介</w:t>
            </w:r>
          </w:p>
        </w:tc>
        <w:tc>
          <w:tcPr>
            <w:tcW w:w="8221" w:type="dxa"/>
            <w:gridSpan w:val="4"/>
            <w:tcBorders>
              <w:top w:val="single" w:sz="6" w:space="0" w:color="auto"/>
              <w:left w:val="single" w:sz="6" w:space="0" w:color="auto"/>
              <w:bottom w:val="single" w:sz="6" w:space="0" w:color="auto"/>
              <w:right w:val="single" w:sz="8" w:space="0" w:color="auto"/>
            </w:tcBorders>
            <w:hideMark/>
          </w:tcPr>
          <w:p w:rsidR="00415B3C" w:rsidRDefault="00415B3C">
            <w:pPr>
              <w:ind w:firstLineChars="200" w:firstLine="420"/>
              <w:jc w:val="left"/>
              <w:rPr>
                <w:rFonts w:ascii="宋体" w:hAnsi="宋体" w:hint="eastAsia"/>
                <w:color w:val="000000"/>
              </w:rPr>
            </w:pPr>
            <w:r>
              <w:rPr>
                <w:rFonts w:ascii="宋体" w:hAnsi="宋体" w:hint="eastAsia"/>
                <w:color w:val="000000"/>
              </w:rPr>
              <w:t>国家林业和草原局竹子研究开发中心(简称竹子中心）于1984年成立，2011</w:t>
            </w:r>
            <w:r w:rsidR="00603EB0">
              <w:rPr>
                <w:rFonts w:ascii="宋体" w:hAnsi="宋体" w:hint="eastAsia"/>
                <w:color w:val="000000"/>
              </w:rPr>
              <w:t>年组建成立国家林业和草原局国际林业科技培训中心。中国科技部</w:t>
            </w:r>
            <w:r>
              <w:rPr>
                <w:rFonts w:ascii="宋体" w:hAnsi="宋体" w:hint="eastAsia"/>
                <w:color w:val="000000"/>
              </w:rPr>
              <w:t>赋予竹子中心三大任务：一、承担、组织、协调国内外重大竹业研究开发项目；二、竹业国际经济技术交流合作及人员培训；三、竹业工业化。作为中国首批承担援外培训任务的单位之一，自1993年起，竹</w:t>
            </w:r>
            <w:r w:rsidR="00603EB0">
              <w:rPr>
                <w:rFonts w:ascii="宋体" w:hAnsi="宋体" w:hint="eastAsia"/>
                <w:color w:val="000000"/>
              </w:rPr>
              <w:t>子中心在商务部、联合国开发计划署、联合国工业发展组织、印度政府</w:t>
            </w:r>
            <w:r>
              <w:rPr>
                <w:rFonts w:ascii="宋体" w:hAnsi="宋体" w:hint="eastAsia"/>
                <w:color w:val="000000"/>
              </w:rPr>
              <w:t>的委托下实施了143期培训班，包括7</w:t>
            </w:r>
            <w:r w:rsidR="00603EB0">
              <w:rPr>
                <w:rFonts w:ascii="宋体" w:hAnsi="宋体" w:hint="eastAsia"/>
                <w:color w:val="000000"/>
              </w:rPr>
              <w:t>期部长级研讨</w:t>
            </w:r>
            <w:bookmarkStart w:id="0" w:name="_GoBack"/>
            <w:bookmarkEnd w:id="0"/>
            <w:r>
              <w:rPr>
                <w:rFonts w:ascii="宋体" w:hAnsi="宋体" w:hint="eastAsia"/>
                <w:color w:val="000000"/>
              </w:rPr>
              <w:t>班，共为五大洲111个国家培训了4161名竹业界、林业界的人才。在卢旺达承担五期商务部援外竹业发展项目，与乌干达、墨西哥、阿根廷、加纳、印度等30多个发展中国家开展技术合作，取得良好的成绩，探索出了适合当地竹业发展的创新性道路，为保护环境、改善就业、增加收入做出了贡献。</w:t>
            </w:r>
          </w:p>
          <w:p w:rsidR="00415B3C" w:rsidRDefault="00415B3C">
            <w:pPr>
              <w:ind w:firstLineChars="200" w:firstLine="420"/>
              <w:jc w:val="left"/>
              <w:rPr>
                <w:rFonts w:ascii="宋体" w:hAnsi="宋体" w:hint="eastAsia"/>
                <w:color w:val="000000"/>
              </w:rPr>
            </w:pPr>
            <w:r>
              <w:rPr>
                <w:rFonts w:ascii="宋体" w:hAnsi="宋体" w:hint="eastAsia"/>
                <w:color w:val="000000"/>
              </w:rPr>
              <w:t>合作单位国家林业和草原局自然保护地管理司（保护地司）是国家林业和草原局下属机构，主要职责：起草自然保护地法律法规，拟订相关政策、规划、标准并组织实施，组织国家级自然保护地评审，开展自然保护地资源调查、保护建设、生态修复、监测评估等，组织实施自然保护地有偿使用、生态补偿和赔偿工作，承担国际履约事务。保护地司为本次研修班的师资、课程设计和参观考察提供保障，从专业层面为培训质量把关。</w:t>
            </w:r>
          </w:p>
        </w:tc>
      </w:tr>
      <w:tr w:rsidR="00415B3C" w:rsidTr="00415B3C">
        <w:trPr>
          <w:trHeight w:val="1439"/>
          <w:jc w:val="center"/>
        </w:trPr>
        <w:tc>
          <w:tcPr>
            <w:tcW w:w="1535" w:type="dxa"/>
            <w:tcBorders>
              <w:top w:val="single" w:sz="6" w:space="0" w:color="auto"/>
              <w:left w:val="single" w:sz="8" w:space="0" w:color="auto"/>
              <w:bottom w:val="single" w:sz="8" w:space="0" w:color="auto"/>
              <w:right w:val="single" w:sz="6" w:space="0" w:color="auto"/>
            </w:tcBorders>
            <w:vAlign w:val="center"/>
            <w:hideMark/>
          </w:tcPr>
          <w:p w:rsidR="00415B3C" w:rsidRDefault="00415B3C">
            <w:pPr>
              <w:jc w:val="center"/>
              <w:rPr>
                <w:rFonts w:ascii="宋体" w:hAnsi="宋体" w:hint="eastAsia"/>
                <w:color w:val="000000"/>
              </w:rPr>
            </w:pPr>
            <w:r>
              <w:rPr>
                <w:rFonts w:ascii="宋体" w:hAnsi="宋体" w:hint="eastAsia"/>
                <w:color w:val="000000"/>
              </w:rPr>
              <w:t>承办单位联系方式</w:t>
            </w:r>
          </w:p>
        </w:tc>
        <w:tc>
          <w:tcPr>
            <w:tcW w:w="8221" w:type="dxa"/>
            <w:gridSpan w:val="4"/>
            <w:tcBorders>
              <w:top w:val="single" w:sz="6" w:space="0" w:color="auto"/>
              <w:left w:val="single" w:sz="6" w:space="0" w:color="auto"/>
              <w:bottom w:val="single" w:sz="8" w:space="0" w:color="auto"/>
              <w:right w:val="single" w:sz="8" w:space="0" w:color="auto"/>
            </w:tcBorders>
            <w:hideMark/>
          </w:tcPr>
          <w:p w:rsidR="00415B3C" w:rsidRDefault="00415B3C">
            <w:pPr>
              <w:jc w:val="left"/>
              <w:rPr>
                <w:rFonts w:ascii="宋体" w:hAnsi="宋体" w:hint="eastAsia"/>
                <w:color w:val="000000"/>
              </w:rPr>
            </w:pPr>
            <w:r>
              <w:rPr>
                <w:rFonts w:ascii="宋体" w:hAnsi="宋体" w:hint="eastAsia"/>
                <w:color w:val="000000"/>
              </w:rPr>
              <w:t>联系人：丁兴萃（先生）、沈凯（先生）</w:t>
            </w:r>
          </w:p>
          <w:p w:rsidR="00415B3C" w:rsidRDefault="00415B3C">
            <w:pPr>
              <w:jc w:val="left"/>
              <w:rPr>
                <w:rFonts w:ascii="宋体" w:hAnsi="宋体" w:hint="eastAsia"/>
                <w:color w:val="000000"/>
              </w:rPr>
            </w:pPr>
            <w:r>
              <w:rPr>
                <w:rFonts w:ascii="宋体" w:hAnsi="宋体" w:hint="eastAsia"/>
                <w:color w:val="000000"/>
              </w:rPr>
              <w:t>办公电话：0571-88869217/88869207/87766736</w:t>
            </w:r>
          </w:p>
          <w:p w:rsidR="00415B3C" w:rsidRDefault="00415B3C">
            <w:pPr>
              <w:jc w:val="left"/>
              <w:rPr>
                <w:rFonts w:ascii="宋体" w:hAnsi="宋体" w:hint="eastAsia"/>
                <w:color w:val="000000"/>
              </w:rPr>
            </w:pPr>
            <w:r>
              <w:rPr>
                <w:rFonts w:ascii="宋体" w:hAnsi="宋体" w:hint="eastAsia"/>
                <w:color w:val="000000"/>
              </w:rPr>
              <w:t>手机：13805791796（丁），13967378131（沈）</w:t>
            </w:r>
          </w:p>
          <w:p w:rsidR="00415B3C" w:rsidRDefault="00415B3C">
            <w:pPr>
              <w:jc w:val="left"/>
              <w:rPr>
                <w:rFonts w:ascii="宋体" w:hAnsi="宋体" w:hint="eastAsia"/>
                <w:color w:val="000000"/>
              </w:rPr>
            </w:pPr>
            <w:r>
              <w:rPr>
                <w:rFonts w:ascii="宋体" w:hAnsi="宋体" w:hint="eastAsia"/>
                <w:color w:val="000000"/>
              </w:rPr>
              <w:t>传真：0571-88860944/88869217</w:t>
            </w:r>
          </w:p>
          <w:p w:rsidR="00415B3C" w:rsidRDefault="00415B3C">
            <w:pPr>
              <w:jc w:val="left"/>
              <w:rPr>
                <w:rFonts w:ascii="宋体" w:hAnsi="宋体" w:hint="eastAsia"/>
                <w:color w:val="000000"/>
              </w:rPr>
            </w:pPr>
            <w:r>
              <w:rPr>
                <w:rFonts w:ascii="宋体" w:hAnsi="宋体" w:hint="eastAsia"/>
                <w:color w:val="000000"/>
              </w:rPr>
              <w:t>微信号：13967378131</w:t>
            </w:r>
          </w:p>
          <w:p w:rsidR="00415B3C" w:rsidRDefault="00415B3C">
            <w:pPr>
              <w:jc w:val="left"/>
              <w:rPr>
                <w:rFonts w:ascii="宋体" w:hAnsi="宋体" w:hint="eastAsia"/>
                <w:color w:val="000000"/>
              </w:rPr>
            </w:pPr>
            <w:r>
              <w:rPr>
                <w:rFonts w:ascii="宋体" w:hAnsi="宋体" w:hint="eastAsia"/>
                <w:color w:val="000000"/>
              </w:rPr>
              <w:t>QQ号：1123366468</w:t>
            </w:r>
          </w:p>
          <w:p w:rsidR="00415B3C" w:rsidRDefault="00415B3C">
            <w:pPr>
              <w:jc w:val="left"/>
              <w:rPr>
                <w:rFonts w:ascii="宋体" w:hAnsi="宋体" w:hint="eastAsia"/>
                <w:color w:val="000000"/>
              </w:rPr>
            </w:pPr>
            <w:r>
              <w:rPr>
                <w:rFonts w:ascii="宋体" w:hAnsi="宋体" w:hint="eastAsia"/>
                <w:color w:val="000000"/>
              </w:rPr>
              <w:t>电子邮件地址：</w:t>
            </w:r>
            <w:r>
              <w:rPr>
                <w:rFonts w:ascii="宋体" w:hAnsi="宋体"/>
                <w:color w:val="000000"/>
              </w:rPr>
              <w:fldChar w:fldCharType="begin"/>
            </w:r>
            <w:r>
              <w:rPr>
                <w:rFonts w:ascii="宋体" w:hAnsi="宋体"/>
                <w:color w:val="000000"/>
              </w:rPr>
              <w:instrText xml:space="preserve"> HYPERLINK "mailto:dxc01@hotmail.com" </w:instrText>
            </w:r>
            <w:r>
              <w:rPr>
                <w:rFonts w:ascii="宋体" w:hAnsi="宋体"/>
                <w:color w:val="000000"/>
              </w:rPr>
              <w:fldChar w:fldCharType="separate"/>
            </w:r>
            <w:r>
              <w:rPr>
                <w:rStyle w:val="a3"/>
                <w:rFonts w:ascii="宋体" w:hAnsi="宋体" w:hint="eastAsia"/>
              </w:rPr>
              <w:t>dxc01@hotmail.com</w:t>
            </w:r>
            <w:r>
              <w:rPr>
                <w:rFonts w:ascii="宋体" w:hAnsi="宋体"/>
                <w:color w:val="000000"/>
              </w:rPr>
              <w:fldChar w:fldCharType="end"/>
            </w:r>
            <w:r>
              <w:t>（丁），</w:t>
            </w:r>
            <w:r>
              <w:t>skalfred@qq.com</w:t>
            </w:r>
            <w:r>
              <w:t>（沈）</w:t>
            </w:r>
          </w:p>
        </w:tc>
      </w:tr>
    </w:tbl>
    <w:p w:rsidR="00415B3C" w:rsidRDefault="00415B3C" w:rsidP="00415B3C">
      <w:pPr>
        <w:jc w:val="center"/>
        <w:rPr>
          <w:rFonts w:ascii="宋体" w:hAnsi="宋体" w:hint="eastAsia"/>
          <w:color w:val="000000"/>
        </w:rPr>
      </w:pPr>
      <w:r>
        <w:rPr>
          <w:rFonts w:ascii="宋体" w:hAnsi="宋体" w:hint="eastAsia"/>
          <w:color w:val="000000"/>
        </w:rPr>
        <w:t xml:space="preserve"> </w:t>
      </w:r>
    </w:p>
    <w:p w:rsidR="002B181C" w:rsidRDefault="002B181C"/>
    <w:p w:rsidR="00415B3C" w:rsidRDefault="00415B3C"/>
    <w:p w:rsidR="00415B3C" w:rsidRDefault="00415B3C"/>
    <w:p w:rsidR="00415B3C" w:rsidRDefault="00415B3C"/>
    <w:p w:rsidR="00415B3C" w:rsidRDefault="00415B3C"/>
    <w:p w:rsidR="00415B3C" w:rsidRDefault="00415B3C"/>
    <w:p w:rsidR="00415B3C" w:rsidRDefault="00415B3C"/>
    <w:p w:rsidR="00415B3C" w:rsidRDefault="00415B3C"/>
    <w:p w:rsidR="00415B3C" w:rsidRDefault="00415B3C"/>
    <w:p w:rsidR="00415B3C" w:rsidRDefault="00415B3C"/>
    <w:p w:rsidR="00415B3C" w:rsidRPr="00415B3C" w:rsidRDefault="00415B3C" w:rsidP="00415B3C">
      <w:pPr>
        <w:spacing w:line="500" w:lineRule="exact"/>
        <w:jc w:val="center"/>
        <w:rPr>
          <w:rFonts w:eastAsia="黑体"/>
          <w:b/>
          <w:bCs/>
          <w:sz w:val="32"/>
          <w:szCs w:val="32"/>
        </w:rPr>
      </w:pPr>
      <w:r w:rsidRPr="00415B3C">
        <w:rPr>
          <w:rFonts w:eastAsia="黑体"/>
          <w:b/>
          <w:bCs/>
          <w:sz w:val="32"/>
          <w:szCs w:val="32"/>
        </w:rPr>
        <w:lastRenderedPageBreak/>
        <w:t>Seminar on Management and Protection of Nature Reserve for Developing Countries Program Description</w:t>
      </w:r>
    </w:p>
    <w:p w:rsidR="00415B3C" w:rsidRDefault="00415B3C" w:rsidP="00415B3C">
      <w:pPr>
        <w:spacing w:line="480" w:lineRule="exact"/>
        <w:jc w:val="center"/>
        <w:rPr>
          <w:rFonts w:ascii="宋体" w:hAnsi="宋体"/>
          <w:b/>
          <w:bCs/>
          <w:sz w:val="32"/>
          <w:szCs w:val="32"/>
        </w:rPr>
      </w:pPr>
      <w:r>
        <w:rPr>
          <w:rFonts w:ascii="宋体" w:hAnsi="宋体" w:hint="eastAsia"/>
          <w:b/>
          <w:bCs/>
          <w:sz w:val="32"/>
          <w:szCs w:val="32"/>
        </w:rPr>
        <w:t xml:space="preserve"> </w:t>
      </w:r>
    </w:p>
    <w:tbl>
      <w:tblPr>
        <w:tblW w:w="1063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127"/>
        <w:gridCol w:w="1701"/>
        <w:gridCol w:w="1843"/>
        <w:gridCol w:w="2268"/>
        <w:gridCol w:w="2693"/>
      </w:tblGrid>
      <w:tr w:rsidR="00415B3C" w:rsidRPr="00415B3C" w:rsidTr="00415B3C">
        <w:trPr>
          <w:trHeight w:val="576"/>
          <w:jc w:val="center"/>
        </w:trPr>
        <w:tc>
          <w:tcPr>
            <w:tcW w:w="2127" w:type="dxa"/>
            <w:tcBorders>
              <w:top w:val="single" w:sz="8"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Name</w:t>
            </w:r>
          </w:p>
        </w:tc>
        <w:tc>
          <w:tcPr>
            <w:tcW w:w="8505" w:type="dxa"/>
            <w:gridSpan w:val="4"/>
            <w:tcBorders>
              <w:top w:val="single" w:sz="8"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rPr>
                <w:color w:val="000000"/>
              </w:rPr>
              <w:t>Seminar on Management and Protection of Nature Reserve for Developing Countries</w:t>
            </w:r>
          </w:p>
        </w:tc>
      </w:tr>
      <w:tr w:rsidR="00415B3C" w:rsidRPr="00415B3C" w:rsidTr="00415B3C">
        <w:trPr>
          <w:trHeight w:val="56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Organizer</w:t>
            </w:r>
          </w:p>
        </w:tc>
        <w:tc>
          <w:tcPr>
            <w:tcW w:w="8505" w:type="dxa"/>
            <w:gridSpan w:val="4"/>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rPr>
                <w:color w:val="000000"/>
              </w:rPr>
              <w:t>China National Bamboo Research Center (CBRC)</w:t>
            </w:r>
          </w:p>
        </w:tc>
      </w:tr>
      <w:tr w:rsidR="00415B3C" w:rsidRPr="00415B3C" w:rsidTr="00415B3C">
        <w:trPr>
          <w:trHeight w:val="54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Time</w:t>
            </w:r>
          </w:p>
        </w:tc>
        <w:tc>
          <w:tcPr>
            <w:tcW w:w="3544" w:type="dxa"/>
            <w:gridSpan w:val="2"/>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 xml:space="preserve">April 15 </w:t>
            </w:r>
            <w:r w:rsidRPr="00415B3C">
              <w:t>～</w:t>
            </w:r>
            <w:r w:rsidRPr="00415B3C">
              <w:t xml:space="preserve"> April 28, 2021</w:t>
            </w:r>
          </w:p>
        </w:tc>
        <w:tc>
          <w:tcPr>
            <w:tcW w:w="2268"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Language</w:t>
            </w:r>
          </w:p>
        </w:tc>
        <w:tc>
          <w:tcPr>
            <w:tcW w:w="2693" w:type="dxa"/>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t>English</w:t>
            </w:r>
          </w:p>
        </w:tc>
      </w:tr>
      <w:tr w:rsidR="00415B3C" w:rsidRPr="00415B3C" w:rsidTr="00415B3C">
        <w:trPr>
          <w:trHeight w:val="54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Organizing Method</w:t>
            </w:r>
          </w:p>
        </w:tc>
        <w:tc>
          <w:tcPr>
            <w:tcW w:w="3544" w:type="dxa"/>
            <w:gridSpan w:val="2"/>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Online training</w:t>
            </w:r>
          </w:p>
        </w:tc>
        <w:tc>
          <w:tcPr>
            <w:tcW w:w="2268"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Platform</w:t>
            </w:r>
          </w:p>
        </w:tc>
        <w:tc>
          <w:tcPr>
            <w:tcW w:w="2693" w:type="dxa"/>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t>Pending</w:t>
            </w:r>
          </w:p>
        </w:tc>
      </w:tr>
      <w:tr w:rsidR="00415B3C" w:rsidRPr="00415B3C" w:rsidTr="00415B3C">
        <w:trPr>
          <w:trHeight w:val="543"/>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Invited Countries</w:t>
            </w:r>
          </w:p>
        </w:tc>
        <w:tc>
          <w:tcPr>
            <w:tcW w:w="3544" w:type="dxa"/>
            <w:gridSpan w:val="2"/>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Developing countries</w:t>
            </w:r>
          </w:p>
        </w:tc>
        <w:tc>
          <w:tcPr>
            <w:tcW w:w="2268"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Number of Participants</w:t>
            </w:r>
          </w:p>
        </w:tc>
        <w:tc>
          <w:tcPr>
            <w:tcW w:w="2693" w:type="dxa"/>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t>25</w:t>
            </w:r>
          </w:p>
        </w:tc>
      </w:tr>
      <w:tr w:rsidR="00415B3C" w:rsidRPr="00415B3C" w:rsidTr="00415B3C">
        <w:trPr>
          <w:trHeight w:val="551"/>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Purpose</w:t>
            </w:r>
          </w:p>
        </w:tc>
        <w:tc>
          <w:tcPr>
            <w:tcW w:w="8505" w:type="dxa"/>
            <w:gridSpan w:val="4"/>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ind w:firstLineChars="200" w:firstLine="420"/>
              <w:jc w:val="left"/>
            </w:pPr>
            <w:r w:rsidRPr="00415B3C">
              <w:t>This seminar aims to 1) make an introduction to modern China; 2) provide an overview of the policies, measures and conservation technology in nature reserve management in China; 3) share China’s experience on the protection and wise use of natural resource; and 4) promote the exchange on nature reserve management so as to enhance participants’ capability and facilitate the regional and international cooperation in this field in future.</w:t>
            </w:r>
          </w:p>
        </w:tc>
      </w:tr>
      <w:tr w:rsidR="00415B3C" w:rsidRPr="00415B3C" w:rsidTr="00415B3C">
        <w:trPr>
          <w:trHeight w:val="700"/>
          <w:jc w:val="center"/>
        </w:trPr>
        <w:tc>
          <w:tcPr>
            <w:tcW w:w="2127" w:type="dxa"/>
            <w:vMerge w:val="restart"/>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Requirements for Participants</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320" w:lineRule="atLeast"/>
              <w:jc w:val="left"/>
            </w:pPr>
            <w:r w:rsidRPr="00415B3C">
              <w:rPr>
                <w:color w:val="000000"/>
              </w:rPr>
              <w:t>Professional Background</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320" w:lineRule="atLeast"/>
              <w:jc w:val="left"/>
              <w:rPr>
                <w:color w:val="000000"/>
              </w:rPr>
            </w:pPr>
            <w:r w:rsidRPr="00415B3C">
              <w:rPr>
                <w:color w:val="000000"/>
              </w:rPr>
              <w:t>Government officials, scientists and technicians working for nature reserve management authority and other forestry or environment administrations in developing countries</w:t>
            </w:r>
          </w:p>
        </w:tc>
      </w:tr>
      <w:tr w:rsidR="00415B3C" w:rsidRPr="00415B3C" w:rsidTr="00415B3C">
        <w:trPr>
          <w:trHeight w:val="467"/>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widowControl/>
              <w:jc w:val="left"/>
            </w:pPr>
          </w:p>
        </w:tc>
        <w:tc>
          <w:tcPr>
            <w:tcW w:w="1701"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pStyle w:val="a4"/>
              <w:spacing w:line="273" w:lineRule="auto"/>
              <w:jc w:val="both"/>
            </w:pPr>
            <w:r w:rsidRPr="00415B3C">
              <w:t>Age</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t>Not exceed the statutory retirement age in participant’s own country</w:t>
            </w:r>
          </w:p>
        </w:tc>
      </w:tr>
      <w:tr w:rsidR="00415B3C" w:rsidRPr="00415B3C" w:rsidTr="00415B3C">
        <w:trPr>
          <w:trHeight w:val="579"/>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widowControl/>
              <w:jc w:val="left"/>
            </w:pPr>
          </w:p>
        </w:tc>
        <w:tc>
          <w:tcPr>
            <w:tcW w:w="1701"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273" w:lineRule="auto"/>
            </w:pPr>
            <w:r w:rsidRPr="00415B3C">
              <w:t>Health Condition</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t>Be in good health and capable of attending online courses as scheduled </w:t>
            </w:r>
          </w:p>
        </w:tc>
      </w:tr>
      <w:tr w:rsidR="00415B3C" w:rsidRPr="00415B3C" w:rsidTr="00415B3C">
        <w:trPr>
          <w:trHeight w:val="551"/>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widowControl/>
              <w:jc w:val="left"/>
            </w:pPr>
          </w:p>
        </w:tc>
        <w:tc>
          <w:tcPr>
            <w:tcW w:w="1701"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320" w:lineRule="atLeast"/>
              <w:jc w:val="left"/>
            </w:pPr>
            <w:r w:rsidRPr="00415B3C">
              <w:rPr>
                <w:color w:val="000000"/>
              </w:rPr>
              <w:t>Language Proficiency</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273" w:lineRule="auto"/>
            </w:pPr>
            <w:r w:rsidRPr="00415B3C">
              <w:t>Fluent in English (listening, reading, speaking and writing)</w:t>
            </w:r>
          </w:p>
        </w:tc>
      </w:tr>
      <w:tr w:rsidR="00415B3C" w:rsidRPr="00415B3C" w:rsidTr="00415B3C">
        <w:trPr>
          <w:trHeight w:val="559"/>
          <w:jc w:val="center"/>
        </w:trPr>
        <w:tc>
          <w:tcPr>
            <w:tcW w:w="2127" w:type="dxa"/>
            <w:vMerge/>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widowControl/>
              <w:jc w:val="left"/>
            </w:pPr>
          </w:p>
        </w:tc>
        <w:tc>
          <w:tcPr>
            <w:tcW w:w="1701" w:type="dxa"/>
            <w:tcBorders>
              <w:top w:val="single" w:sz="6" w:space="0" w:color="auto"/>
              <w:left w:val="single" w:sz="6" w:space="0" w:color="auto"/>
              <w:bottom w:val="single" w:sz="6" w:space="0" w:color="auto"/>
              <w:right w:val="single" w:sz="6" w:space="0" w:color="auto"/>
            </w:tcBorders>
            <w:vAlign w:val="center"/>
            <w:hideMark/>
          </w:tcPr>
          <w:p w:rsidR="00415B3C" w:rsidRPr="00415B3C" w:rsidRDefault="00415B3C">
            <w:pPr>
              <w:spacing w:line="320" w:lineRule="atLeast"/>
              <w:jc w:val="left"/>
              <w:rPr>
                <w:color w:val="000000"/>
              </w:rPr>
            </w:pPr>
            <w:r w:rsidRPr="00415B3C">
              <w:rPr>
                <w:color w:val="000000"/>
              </w:rPr>
              <w:t>Others</w:t>
            </w:r>
          </w:p>
        </w:tc>
        <w:tc>
          <w:tcPr>
            <w:tcW w:w="6804" w:type="dxa"/>
            <w:gridSpan w:val="3"/>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320" w:lineRule="atLeast"/>
              <w:jc w:val="left"/>
              <w:rPr>
                <w:color w:val="000000"/>
              </w:rPr>
            </w:pPr>
            <w:r w:rsidRPr="00415B3C">
              <w:rPr>
                <w:color w:val="000000"/>
              </w:rPr>
              <w:t>The organizer will provide guidance and technical assistance remotely.</w:t>
            </w:r>
          </w:p>
        </w:tc>
      </w:tr>
      <w:tr w:rsidR="00415B3C" w:rsidRPr="00415B3C" w:rsidTr="00415B3C">
        <w:trPr>
          <w:trHeight w:val="880"/>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Training Content</w:t>
            </w:r>
          </w:p>
        </w:tc>
        <w:tc>
          <w:tcPr>
            <w:tcW w:w="8505" w:type="dxa"/>
            <w:gridSpan w:val="4"/>
            <w:tcBorders>
              <w:top w:val="single" w:sz="6" w:space="0" w:color="auto"/>
              <w:left w:val="single" w:sz="6" w:space="0" w:color="auto"/>
              <w:bottom w:val="single" w:sz="6" w:space="0" w:color="auto"/>
              <w:right w:val="single" w:sz="8" w:space="0" w:color="auto"/>
            </w:tcBorders>
            <w:vAlign w:val="center"/>
            <w:hideMark/>
          </w:tcPr>
          <w:p w:rsidR="00415B3C" w:rsidRPr="00415B3C" w:rsidRDefault="00415B3C">
            <w:pPr>
              <w:spacing w:line="320" w:lineRule="atLeast"/>
              <w:jc w:val="left"/>
              <w:rPr>
                <w:color w:val="000000"/>
              </w:rPr>
            </w:pPr>
            <w:r w:rsidRPr="00415B3C">
              <w:rPr>
                <w:color w:val="000000"/>
              </w:rPr>
              <w:t>Commissioned by the Ministry of Commerce of the People’s Republic of China (MOFCOM), Seminar on Management and Protection of Nature Reserve for Developing Countries will be held online by China National Bamboo Research Center (CBRC) from April 15th to April 28th, 2021. This seminar provides a series of lectures, discussion sessions and virtual tours. Renowned scholars from top forestry universities, international organizations, nature reserve management authorities and hi-tech companies will be invited to give presentations.</w:t>
            </w:r>
          </w:p>
          <w:p w:rsidR="00415B3C" w:rsidRPr="00415B3C" w:rsidRDefault="00415B3C">
            <w:pPr>
              <w:spacing w:line="320" w:lineRule="atLeast"/>
              <w:jc w:val="left"/>
              <w:rPr>
                <w:color w:val="000000"/>
              </w:rPr>
            </w:pPr>
            <w:r w:rsidRPr="00415B3C">
              <w:rPr>
                <w:color w:val="000000"/>
              </w:rPr>
              <w:t xml:space="preserve">The lectures cover a broad spectrum of topics, including 1. Introduction to China; 2. Overview and development of nature reserves; 3. Nature reserve classification and function assessment; 4. Establishment of national parks; 5. Laws and regulations of nature reserves; 6. Wetland nature reserve management; 7. Wild fauna conservation; 8. Wild flora management; 9. Scientific research in nature reserves; 10. New techniques in nature reserve management; 11. Nature conservation and public involvement; 12. Introduction to a protected world heritage site, etc. Discussion sessions with experts in this field will also be </w:t>
            </w:r>
            <w:proofErr w:type="spellStart"/>
            <w:r w:rsidRPr="00415B3C">
              <w:rPr>
                <w:color w:val="000000"/>
              </w:rPr>
              <w:t>arranged.Due</w:t>
            </w:r>
            <w:proofErr w:type="spellEnd"/>
            <w:r w:rsidRPr="00415B3C">
              <w:rPr>
                <w:color w:val="000000"/>
              </w:rPr>
              <w:t xml:space="preserve"> to the current pandemic background, COVID-19 prevention and containment measures will be shared for the safety of the participants. </w:t>
            </w:r>
            <w:r w:rsidRPr="00415B3C">
              <w:rPr>
                <w:color w:val="000000"/>
              </w:rPr>
              <w:lastRenderedPageBreak/>
              <w:t>“Two Mountains Theory” and typical cases of modern countryside development will be discussed to demonstrate China’s achievement in poverty alleviation.</w:t>
            </w:r>
          </w:p>
          <w:p w:rsidR="00415B3C" w:rsidRPr="00415B3C" w:rsidRDefault="00415B3C">
            <w:pPr>
              <w:spacing w:line="320" w:lineRule="atLeast"/>
              <w:jc w:val="left"/>
            </w:pPr>
            <w:r w:rsidRPr="00415B3C">
              <w:rPr>
                <w:color w:val="000000"/>
              </w:rPr>
              <w:t>In addition, virtual tours to some typical nature reserves in China are scheduled, which serve as case studies on nature reserve management and help to digest the knowledge acquired in lectures. Meanwhile, participants can appreciate China’s social, economic and ecologic achievements in recent decades and explore the cooperation opportunities on nature conservation in future.</w:t>
            </w:r>
          </w:p>
        </w:tc>
      </w:tr>
      <w:tr w:rsidR="00415B3C" w:rsidRPr="00415B3C" w:rsidTr="00415B3C">
        <w:trPr>
          <w:trHeight w:val="696"/>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lastRenderedPageBreak/>
              <w:t xml:space="preserve">Host City </w:t>
            </w:r>
          </w:p>
        </w:tc>
        <w:tc>
          <w:tcPr>
            <w:tcW w:w="3544" w:type="dxa"/>
            <w:gridSpan w:val="2"/>
            <w:tcBorders>
              <w:top w:val="single" w:sz="6" w:space="0" w:color="auto"/>
              <w:left w:val="single" w:sz="6" w:space="0" w:color="auto"/>
              <w:bottom w:val="single" w:sz="6" w:space="0" w:color="auto"/>
              <w:right w:val="single" w:sz="4" w:space="0" w:color="auto"/>
            </w:tcBorders>
            <w:vAlign w:val="center"/>
            <w:hideMark/>
          </w:tcPr>
          <w:p w:rsidR="00415B3C" w:rsidRPr="00415B3C" w:rsidRDefault="00415B3C">
            <w:pPr>
              <w:spacing w:line="273" w:lineRule="auto"/>
            </w:pPr>
            <w:r w:rsidRPr="00415B3C">
              <w:t>Hangzhou, Zhejiang</w:t>
            </w:r>
          </w:p>
        </w:tc>
        <w:tc>
          <w:tcPr>
            <w:tcW w:w="2268" w:type="dxa"/>
            <w:tcBorders>
              <w:top w:val="single" w:sz="6" w:space="0" w:color="auto"/>
              <w:left w:val="nil"/>
              <w:bottom w:val="single" w:sz="6" w:space="0" w:color="auto"/>
              <w:right w:val="single" w:sz="4" w:space="0" w:color="auto"/>
            </w:tcBorders>
            <w:vAlign w:val="center"/>
            <w:hideMark/>
          </w:tcPr>
          <w:p w:rsidR="00415B3C" w:rsidRPr="00415B3C" w:rsidRDefault="00415B3C">
            <w:pPr>
              <w:spacing w:line="273" w:lineRule="auto"/>
            </w:pPr>
            <w:r w:rsidRPr="00415B3C">
              <w:t>Cities of Virtual Tours</w:t>
            </w:r>
          </w:p>
        </w:tc>
        <w:tc>
          <w:tcPr>
            <w:tcW w:w="2693" w:type="dxa"/>
            <w:tcBorders>
              <w:top w:val="single" w:sz="6" w:space="0" w:color="auto"/>
              <w:left w:val="nil"/>
              <w:bottom w:val="single" w:sz="6" w:space="0" w:color="auto"/>
              <w:right w:val="single" w:sz="8" w:space="0" w:color="auto"/>
            </w:tcBorders>
            <w:vAlign w:val="center"/>
            <w:hideMark/>
          </w:tcPr>
          <w:p w:rsidR="00415B3C" w:rsidRPr="00415B3C" w:rsidRDefault="00415B3C">
            <w:pPr>
              <w:spacing w:line="320" w:lineRule="atLeast"/>
              <w:jc w:val="left"/>
            </w:pPr>
            <w:r w:rsidRPr="00415B3C">
              <w:rPr>
                <w:color w:val="000000"/>
              </w:rPr>
              <w:t xml:space="preserve">Shanghai, Hangzhou, </w:t>
            </w:r>
            <w:proofErr w:type="spellStart"/>
            <w:r w:rsidRPr="00415B3C">
              <w:rPr>
                <w:color w:val="000000"/>
              </w:rPr>
              <w:t>Yancheng</w:t>
            </w:r>
            <w:proofErr w:type="spellEnd"/>
            <w:r w:rsidRPr="00415B3C">
              <w:rPr>
                <w:color w:val="000000"/>
              </w:rPr>
              <w:t xml:space="preserve">, </w:t>
            </w:r>
            <w:proofErr w:type="spellStart"/>
            <w:r w:rsidRPr="00415B3C">
              <w:rPr>
                <w:color w:val="000000"/>
              </w:rPr>
              <w:t>Lushan</w:t>
            </w:r>
            <w:proofErr w:type="spellEnd"/>
            <w:r w:rsidRPr="00415B3C">
              <w:rPr>
                <w:color w:val="000000"/>
              </w:rPr>
              <w:t xml:space="preserve"> (subject to change)</w:t>
            </w:r>
          </w:p>
        </w:tc>
      </w:tr>
      <w:tr w:rsidR="00415B3C" w:rsidRPr="00415B3C" w:rsidTr="00415B3C">
        <w:trPr>
          <w:trHeight w:val="1065"/>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Notes</w:t>
            </w:r>
          </w:p>
        </w:tc>
        <w:tc>
          <w:tcPr>
            <w:tcW w:w="8505" w:type="dxa"/>
            <w:gridSpan w:val="4"/>
            <w:tcBorders>
              <w:top w:val="single" w:sz="6" w:space="0" w:color="auto"/>
              <w:left w:val="single" w:sz="6" w:space="0" w:color="auto"/>
              <w:bottom w:val="single" w:sz="6" w:space="0" w:color="auto"/>
              <w:right w:val="single" w:sz="8" w:space="0" w:color="auto"/>
            </w:tcBorders>
            <w:hideMark/>
          </w:tcPr>
          <w:p w:rsidR="00415B3C" w:rsidRPr="00415B3C" w:rsidRDefault="00415B3C">
            <w:pPr>
              <w:spacing w:line="320" w:lineRule="atLeast"/>
              <w:jc w:val="left"/>
              <w:rPr>
                <w:color w:val="000000"/>
              </w:rPr>
            </w:pPr>
            <w:r w:rsidRPr="00415B3C">
              <w:rPr>
                <w:color w:val="000000"/>
              </w:rPr>
              <w:t xml:space="preserve">1. The training program will be held online which requires participants to prepare necessary equipment and devices such as internet connection, computer, microphone, camera, etc. </w:t>
            </w:r>
          </w:p>
          <w:p w:rsidR="00415B3C" w:rsidRPr="00415B3C" w:rsidRDefault="00415B3C">
            <w:pPr>
              <w:spacing w:line="320" w:lineRule="atLeast"/>
              <w:jc w:val="left"/>
              <w:rPr>
                <w:color w:val="000000"/>
              </w:rPr>
            </w:pPr>
            <w:r w:rsidRPr="00415B3C">
              <w:rPr>
                <w:color w:val="000000"/>
              </w:rPr>
              <w:t>2. Participants should be punctual and well-disciplined. The Certificate of Completion will be issued to those who meet all the requirements including good attendance records.</w:t>
            </w:r>
          </w:p>
          <w:p w:rsidR="00415B3C" w:rsidRPr="00415B3C" w:rsidRDefault="00415B3C">
            <w:pPr>
              <w:spacing w:line="320" w:lineRule="atLeast"/>
              <w:jc w:val="left"/>
              <w:rPr>
                <w:color w:val="000000"/>
              </w:rPr>
            </w:pPr>
            <w:r w:rsidRPr="00415B3C">
              <w:rPr>
                <w:color w:val="000000"/>
              </w:rPr>
              <w:t>3. Participants should enter the virtual classroom in advance with the screen name “NAME + COUNTRY” identical to the passport information.</w:t>
            </w:r>
          </w:p>
          <w:p w:rsidR="00415B3C" w:rsidRPr="00415B3C" w:rsidRDefault="00415B3C">
            <w:pPr>
              <w:spacing w:line="320" w:lineRule="atLeast"/>
              <w:jc w:val="left"/>
              <w:rPr>
                <w:color w:val="000000"/>
              </w:rPr>
            </w:pPr>
            <w:r w:rsidRPr="00415B3C">
              <w:rPr>
                <w:color w:val="000000"/>
              </w:rPr>
              <w:t xml:space="preserve">4. Participants should respect and maintain the confidentiality and security of the information and data concerning the Seminar. Course materials will be shared to participants after class, which shall not be posted via social media. </w:t>
            </w:r>
          </w:p>
        </w:tc>
      </w:tr>
      <w:tr w:rsidR="00415B3C" w:rsidRPr="00415B3C" w:rsidTr="00415B3C">
        <w:trPr>
          <w:trHeight w:val="1558"/>
          <w:jc w:val="center"/>
        </w:trPr>
        <w:tc>
          <w:tcPr>
            <w:tcW w:w="2127" w:type="dxa"/>
            <w:tcBorders>
              <w:top w:val="single" w:sz="6" w:space="0" w:color="auto"/>
              <w:left w:val="single" w:sz="8" w:space="0" w:color="auto"/>
              <w:bottom w:val="single" w:sz="6" w:space="0" w:color="auto"/>
              <w:right w:val="single" w:sz="6" w:space="0" w:color="auto"/>
            </w:tcBorders>
            <w:vAlign w:val="center"/>
            <w:hideMark/>
          </w:tcPr>
          <w:p w:rsidR="00415B3C" w:rsidRPr="00415B3C" w:rsidRDefault="00415B3C">
            <w:pPr>
              <w:spacing w:line="273" w:lineRule="auto"/>
              <w:jc w:val="left"/>
            </w:pPr>
            <w:r w:rsidRPr="00415B3C">
              <w:t>About the Organizer</w:t>
            </w:r>
          </w:p>
        </w:tc>
        <w:tc>
          <w:tcPr>
            <w:tcW w:w="8505" w:type="dxa"/>
            <w:gridSpan w:val="4"/>
            <w:tcBorders>
              <w:top w:val="single" w:sz="6" w:space="0" w:color="auto"/>
              <w:left w:val="single" w:sz="6" w:space="0" w:color="auto"/>
              <w:bottom w:val="single" w:sz="6" w:space="0" w:color="auto"/>
              <w:right w:val="single" w:sz="8" w:space="0" w:color="auto"/>
            </w:tcBorders>
            <w:hideMark/>
          </w:tcPr>
          <w:p w:rsidR="00415B3C" w:rsidRPr="00415B3C" w:rsidRDefault="00415B3C">
            <w:pPr>
              <w:spacing w:line="320" w:lineRule="atLeast"/>
              <w:jc w:val="left"/>
              <w:rPr>
                <w:color w:val="000000"/>
              </w:rPr>
            </w:pPr>
            <w:r w:rsidRPr="00415B3C">
              <w:rPr>
                <w:color w:val="000000"/>
              </w:rPr>
              <w:t>CBRC was established in 1984 and is headquartered in Hangzhou, China. CBRC has 3 missions: (a) Bamboo research at national and international levels; (b) International exchange, cooperation and personnel training; and (c) Bamboo industrialization. Over 40 training spots have been set up in China. In 2011, International Forestry Science and Technology Training Center of the National Forestry and Grassland Administration (NFGA) was established at CBRC. Since 1993, CBRC has organized 143 international workshops, including 7 ministerial seminars, all sponsored by the Ministry of Commerce of China (MOFCOM), United Nations Development Program (UNDP), United Nations Industrial Development Organization (UNIDO) and individual governments. So far, 4,161 participants from 111 countries have been well trained. CBRC also conducts the China-aid Bamboo Development Project for Rwanda as entrusted by MOFCOM and has successfully provided technical service to over 30 countries.</w:t>
            </w:r>
          </w:p>
          <w:p w:rsidR="00415B3C" w:rsidRPr="00415B3C" w:rsidRDefault="00415B3C">
            <w:pPr>
              <w:spacing w:line="320" w:lineRule="atLeast"/>
              <w:jc w:val="left"/>
            </w:pPr>
            <w:r w:rsidRPr="00415B3C">
              <w:rPr>
                <w:color w:val="000000"/>
              </w:rPr>
              <w:t xml:space="preserve">The Department of Natural Protected Areas Management, NFGA is under the jurisdiction of the National Forestry and Grassland Administration of China. Its responsibilities include drafting laws and regulations on nature reserves, implementing related policies, planning and standards, organizing national nature reserve assessment, conducting resource survey, capacity building, </w:t>
            </w:r>
            <w:proofErr w:type="gramStart"/>
            <w:r w:rsidRPr="00415B3C">
              <w:rPr>
                <w:color w:val="000000"/>
              </w:rPr>
              <w:t>ecological</w:t>
            </w:r>
            <w:proofErr w:type="gramEnd"/>
            <w:r w:rsidRPr="00415B3C">
              <w:rPr>
                <w:color w:val="000000"/>
              </w:rPr>
              <w:t xml:space="preserve"> rehabilitation and monitoring in natural protected areas, coordinating wise use and ecological compensation in natural protected areas, and undertaking international conventions implementation. It provides guidance on course schedule and virtual tour arrangement, and ensures the quality of training at the professional level.</w:t>
            </w:r>
          </w:p>
        </w:tc>
      </w:tr>
      <w:tr w:rsidR="00415B3C" w:rsidRPr="00415B3C" w:rsidTr="00415B3C">
        <w:trPr>
          <w:trHeight w:val="552"/>
          <w:jc w:val="center"/>
        </w:trPr>
        <w:tc>
          <w:tcPr>
            <w:tcW w:w="2127" w:type="dxa"/>
            <w:tcBorders>
              <w:top w:val="single" w:sz="6" w:space="0" w:color="auto"/>
              <w:left w:val="single" w:sz="8" w:space="0" w:color="auto"/>
              <w:bottom w:val="single" w:sz="8" w:space="0" w:color="auto"/>
              <w:right w:val="single" w:sz="6" w:space="0" w:color="auto"/>
            </w:tcBorders>
            <w:vAlign w:val="center"/>
            <w:hideMark/>
          </w:tcPr>
          <w:p w:rsidR="00415B3C" w:rsidRPr="00415B3C" w:rsidRDefault="00415B3C">
            <w:pPr>
              <w:jc w:val="left"/>
            </w:pPr>
            <w:r w:rsidRPr="00415B3C">
              <w:t>Contact the Organizer</w:t>
            </w:r>
          </w:p>
        </w:tc>
        <w:tc>
          <w:tcPr>
            <w:tcW w:w="8505" w:type="dxa"/>
            <w:gridSpan w:val="4"/>
            <w:tcBorders>
              <w:top w:val="single" w:sz="6" w:space="0" w:color="auto"/>
              <w:left w:val="single" w:sz="6" w:space="0" w:color="auto"/>
              <w:bottom w:val="single" w:sz="8" w:space="0" w:color="auto"/>
              <w:right w:val="single" w:sz="8" w:space="0" w:color="auto"/>
            </w:tcBorders>
            <w:hideMark/>
          </w:tcPr>
          <w:p w:rsidR="00415B3C" w:rsidRPr="00415B3C" w:rsidRDefault="00415B3C">
            <w:pPr>
              <w:pStyle w:val="a4"/>
              <w:jc w:val="both"/>
              <w:rPr>
                <w:color w:val="000000"/>
              </w:rPr>
            </w:pPr>
            <w:r w:rsidRPr="00415B3C">
              <w:rPr>
                <w:color w:val="000000"/>
              </w:rPr>
              <w:t xml:space="preserve">Contact Person(s): Mr. Ding </w:t>
            </w:r>
            <w:proofErr w:type="spellStart"/>
            <w:r w:rsidRPr="00415B3C">
              <w:rPr>
                <w:color w:val="000000"/>
              </w:rPr>
              <w:t>Xingcui</w:t>
            </w:r>
            <w:proofErr w:type="spellEnd"/>
            <w:r w:rsidRPr="00415B3C">
              <w:rPr>
                <w:color w:val="000000"/>
              </w:rPr>
              <w:t>, Mr. Shen Kai</w:t>
            </w:r>
          </w:p>
          <w:p w:rsidR="00415B3C" w:rsidRPr="00415B3C" w:rsidRDefault="00415B3C">
            <w:pPr>
              <w:pStyle w:val="a4"/>
              <w:jc w:val="both"/>
              <w:rPr>
                <w:color w:val="000000"/>
              </w:rPr>
            </w:pPr>
            <w:r w:rsidRPr="00415B3C">
              <w:rPr>
                <w:color w:val="000000"/>
              </w:rPr>
              <w:t>Telephone: 0086-571-88869217/88869207/87766736</w:t>
            </w:r>
          </w:p>
          <w:p w:rsidR="00415B3C" w:rsidRPr="00415B3C" w:rsidRDefault="00415B3C">
            <w:pPr>
              <w:rPr>
                <w:color w:val="000000"/>
              </w:rPr>
            </w:pPr>
            <w:r w:rsidRPr="00415B3C">
              <w:rPr>
                <w:color w:val="000000"/>
              </w:rPr>
              <w:t>Mobile phone: 0086-13805791796 (Ding), 13967378131 (Shen)</w:t>
            </w:r>
          </w:p>
          <w:p w:rsidR="00415B3C" w:rsidRPr="00415B3C" w:rsidRDefault="00415B3C">
            <w:pPr>
              <w:rPr>
                <w:color w:val="000000"/>
              </w:rPr>
            </w:pPr>
            <w:r w:rsidRPr="00415B3C">
              <w:rPr>
                <w:color w:val="000000"/>
              </w:rPr>
              <w:t>Fax: 0086-571-88860944/88869217</w:t>
            </w:r>
          </w:p>
          <w:p w:rsidR="00415B3C" w:rsidRPr="00415B3C" w:rsidRDefault="00415B3C">
            <w:pPr>
              <w:rPr>
                <w:color w:val="000000"/>
              </w:rPr>
            </w:pPr>
            <w:proofErr w:type="spellStart"/>
            <w:r w:rsidRPr="00415B3C">
              <w:rPr>
                <w:color w:val="000000"/>
              </w:rPr>
              <w:t>WeChat</w:t>
            </w:r>
            <w:proofErr w:type="spellEnd"/>
            <w:r w:rsidRPr="00415B3C">
              <w:rPr>
                <w:color w:val="000000"/>
              </w:rPr>
              <w:t>: 13967378131</w:t>
            </w:r>
          </w:p>
          <w:p w:rsidR="00415B3C" w:rsidRPr="00415B3C" w:rsidRDefault="00415B3C">
            <w:pPr>
              <w:rPr>
                <w:color w:val="000000"/>
              </w:rPr>
            </w:pPr>
            <w:r w:rsidRPr="00415B3C">
              <w:rPr>
                <w:color w:val="000000"/>
              </w:rPr>
              <w:t>QQ: 1123366468</w:t>
            </w:r>
          </w:p>
          <w:p w:rsidR="00415B3C" w:rsidRPr="00415B3C" w:rsidRDefault="00415B3C">
            <w:r w:rsidRPr="00415B3C">
              <w:rPr>
                <w:color w:val="000000"/>
              </w:rPr>
              <w:lastRenderedPageBreak/>
              <w:t>E-mail: </w:t>
            </w:r>
            <w:hyperlink r:id="rId4" w:history="1">
              <w:r w:rsidRPr="00415B3C">
                <w:rPr>
                  <w:rStyle w:val="a3"/>
                </w:rPr>
                <w:t>dxc01@hotmail.com</w:t>
              </w:r>
            </w:hyperlink>
            <w:r w:rsidRPr="00415B3C">
              <w:t xml:space="preserve"> (Ding), </w:t>
            </w:r>
            <w:hyperlink r:id="rId5" w:history="1">
              <w:r w:rsidRPr="00415B3C">
                <w:rPr>
                  <w:rStyle w:val="a3"/>
                </w:rPr>
                <w:t>skalfred@qq.com</w:t>
              </w:r>
            </w:hyperlink>
            <w:r w:rsidRPr="00415B3C">
              <w:t> (Shen)</w:t>
            </w:r>
          </w:p>
        </w:tc>
      </w:tr>
    </w:tbl>
    <w:p w:rsidR="00415B3C" w:rsidRDefault="00415B3C" w:rsidP="00415B3C">
      <w:pPr>
        <w:rPr>
          <w:rFonts w:hint="eastAsia"/>
        </w:rPr>
      </w:pPr>
      <w:r>
        <w:lastRenderedPageBreak/>
        <w:t xml:space="preserve"> </w:t>
      </w:r>
    </w:p>
    <w:p w:rsidR="00415B3C" w:rsidRPr="00415B3C" w:rsidRDefault="00415B3C"/>
    <w:sectPr w:rsidR="00415B3C" w:rsidRPr="00415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3C"/>
    <w:rsid w:val="002B181C"/>
    <w:rsid w:val="00415B3C"/>
    <w:rsid w:val="0060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CFBC9-F11F-4887-8345-D11F848F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B3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B3C"/>
    <w:rPr>
      <w:color w:val="0000FF"/>
      <w:u w:val="single"/>
    </w:rPr>
  </w:style>
  <w:style w:type="paragraph" w:styleId="a4">
    <w:name w:val="annotation text"/>
    <w:basedOn w:val="a"/>
    <w:link w:val="Char"/>
    <w:uiPriority w:val="99"/>
    <w:semiHidden/>
    <w:unhideWhenUsed/>
    <w:rsid w:val="00415B3C"/>
    <w:pPr>
      <w:jc w:val="left"/>
    </w:pPr>
  </w:style>
  <w:style w:type="character" w:customStyle="1" w:styleId="Char">
    <w:name w:val="批注文字 Char"/>
    <w:basedOn w:val="a0"/>
    <w:link w:val="a4"/>
    <w:uiPriority w:val="99"/>
    <w:semiHidden/>
    <w:rsid w:val="00415B3C"/>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4222">
      <w:bodyDiv w:val="1"/>
      <w:marLeft w:val="0"/>
      <w:marRight w:val="0"/>
      <w:marTop w:val="0"/>
      <w:marBottom w:val="0"/>
      <w:divBdr>
        <w:top w:val="none" w:sz="0" w:space="0" w:color="auto"/>
        <w:left w:val="none" w:sz="0" w:space="0" w:color="auto"/>
        <w:bottom w:val="none" w:sz="0" w:space="0" w:color="auto"/>
        <w:right w:val="none" w:sz="0" w:space="0" w:color="auto"/>
      </w:divBdr>
    </w:div>
    <w:div w:id="11570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alfred@qq.com" TargetMode="External"/><Relationship Id="rId4" Type="http://schemas.openxmlformats.org/officeDocument/2006/relationships/hyperlink" Target="mailto:dxc01@hot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aibo</dc:creator>
  <cp:keywords/>
  <dc:description/>
  <cp:lastModifiedBy>aibo</cp:lastModifiedBy>
  <cp:revision>2</cp:revision>
  <dcterms:created xsi:type="dcterms:W3CDTF">2021-02-24T01:30:00Z</dcterms:created>
  <dcterms:modified xsi:type="dcterms:W3CDTF">2021-02-24T01:32:00Z</dcterms:modified>
</cp:coreProperties>
</file>